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FC" w:rsidRPr="001B2281" w:rsidRDefault="004B15FC" w:rsidP="004B15FC">
      <w:pPr>
        <w:jc w:val="center"/>
        <w:rPr>
          <w:rFonts w:ascii="Verdana" w:hAnsi="Verdana" w:cs="Arial"/>
          <w:i/>
          <w:caps/>
        </w:rPr>
      </w:pPr>
      <w:r w:rsidRPr="001B2281">
        <w:rPr>
          <w:rFonts w:ascii="Verdana" w:hAnsi="Verdana" w:cs="Arial"/>
          <w:i/>
          <w:caps/>
        </w:rPr>
        <w:t>Higher Education Linguistically Diverse Education (HELDE)</w:t>
      </w:r>
    </w:p>
    <w:p w:rsidR="004B15FC" w:rsidRDefault="004B15FC" w:rsidP="004B15FC">
      <w:pPr>
        <w:jc w:val="center"/>
        <w:rPr>
          <w:rFonts w:ascii="Verdana" w:hAnsi="Verdana" w:cs="Arial"/>
        </w:rPr>
      </w:pPr>
    </w:p>
    <w:p w:rsidR="00664ECD" w:rsidRDefault="00664ECD" w:rsidP="006C652A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Metropolitan State College of Denver – </w:t>
      </w:r>
      <w:proofErr w:type="spellStart"/>
      <w:r>
        <w:rPr>
          <w:rFonts w:ascii="Verdana" w:hAnsi="Verdana"/>
          <w:sz w:val="20"/>
        </w:rPr>
        <w:t>Auraria</w:t>
      </w:r>
      <w:proofErr w:type="spellEnd"/>
      <w:r>
        <w:rPr>
          <w:rFonts w:ascii="Verdana" w:hAnsi="Verdana"/>
          <w:sz w:val="20"/>
        </w:rPr>
        <w:t xml:space="preserve"> Campus</w:t>
      </w:r>
    </w:p>
    <w:p w:rsidR="00E61228" w:rsidRDefault="00664ECD" w:rsidP="006C652A">
      <w:pPr>
        <w:jc w:val="center"/>
      </w:pPr>
      <w:r>
        <w:rPr>
          <w:rFonts w:ascii="Verdana" w:hAnsi="Verdana"/>
          <w:sz w:val="20"/>
        </w:rPr>
        <w:t>Dean’s Conference Room in West Classroom (WC)</w:t>
      </w:r>
    </w:p>
    <w:p w:rsidR="00E61228" w:rsidRDefault="00E61228" w:rsidP="006C652A">
      <w:pPr>
        <w:jc w:val="center"/>
      </w:pPr>
      <w:r>
        <w:rPr>
          <w:rFonts w:ascii="Verdana" w:hAnsi="Verdana"/>
          <w:sz w:val="20"/>
        </w:rPr>
        <w:t>Denver, CO</w:t>
      </w:r>
    </w:p>
    <w:p w:rsidR="00E61228" w:rsidRDefault="00E61228" w:rsidP="006C652A">
      <w:pPr>
        <w:jc w:val="center"/>
      </w:pPr>
    </w:p>
    <w:p w:rsidR="004B15FC" w:rsidRDefault="004B15FC" w:rsidP="001B2281">
      <w:pPr>
        <w:rPr>
          <w:rFonts w:ascii="Verdana" w:hAnsi="Verdana" w:cs="Arial"/>
        </w:rPr>
      </w:pPr>
    </w:p>
    <w:p w:rsidR="00755098" w:rsidRDefault="00664ECD" w:rsidP="00341128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September 30, 2011</w:t>
      </w:r>
    </w:p>
    <w:p w:rsidR="005507B8" w:rsidRDefault="00F153CA" w:rsidP="004B15FC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12:</w:t>
      </w:r>
      <w:r w:rsidR="00E61228">
        <w:rPr>
          <w:rFonts w:ascii="Verdana" w:hAnsi="Verdana" w:cs="Arial"/>
        </w:rPr>
        <w:t>15-12:45</w:t>
      </w:r>
      <w:r w:rsidR="005507B8">
        <w:rPr>
          <w:rFonts w:ascii="Verdana" w:hAnsi="Verdana" w:cs="Arial"/>
        </w:rPr>
        <w:t xml:space="preserve"> Lunch and Networking</w:t>
      </w:r>
    </w:p>
    <w:p w:rsidR="001A519A" w:rsidRDefault="00E61228" w:rsidP="004B15FC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12:45-</w:t>
      </w:r>
      <w:proofErr w:type="gramStart"/>
      <w:r>
        <w:rPr>
          <w:rFonts w:ascii="Verdana" w:hAnsi="Verdana" w:cs="Arial"/>
        </w:rPr>
        <w:t>3:30</w:t>
      </w:r>
      <w:r w:rsidR="005507B8">
        <w:rPr>
          <w:rFonts w:ascii="Verdana" w:hAnsi="Verdana" w:cs="Arial"/>
        </w:rPr>
        <w:t xml:space="preserve">  HELDE</w:t>
      </w:r>
      <w:proofErr w:type="gramEnd"/>
      <w:r w:rsidR="005507B8">
        <w:rPr>
          <w:rFonts w:ascii="Verdana" w:hAnsi="Verdana" w:cs="Arial"/>
        </w:rPr>
        <w:t xml:space="preserve"> Meeting</w:t>
      </w:r>
    </w:p>
    <w:p w:rsidR="0008465F" w:rsidRDefault="0008465F" w:rsidP="004B15FC">
      <w:pPr>
        <w:rPr>
          <w:rFonts w:ascii="Verdana" w:hAnsi="Verdana" w:cs="Arial"/>
          <w:b w:val="0"/>
          <w:sz w:val="22"/>
          <w:szCs w:val="22"/>
        </w:rPr>
      </w:pPr>
    </w:p>
    <w:p w:rsidR="004B15FC" w:rsidRPr="00C912AF" w:rsidRDefault="00051432" w:rsidP="004B15FC">
      <w:pPr>
        <w:jc w:val="center"/>
        <w:rPr>
          <w:rFonts w:cs="Tahoma"/>
          <w:szCs w:val="24"/>
          <w:u w:val="single"/>
        </w:rPr>
      </w:pPr>
      <w:r w:rsidRPr="00C912AF">
        <w:rPr>
          <w:rFonts w:cs="Tahoma"/>
          <w:szCs w:val="24"/>
          <w:u w:val="single"/>
        </w:rPr>
        <w:t xml:space="preserve">HELDE </w:t>
      </w:r>
      <w:r w:rsidR="004B15FC" w:rsidRPr="00C912AF">
        <w:rPr>
          <w:rFonts w:cs="Tahoma"/>
          <w:szCs w:val="24"/>
          <w:u w:val="single"/>
        </w:rPr>
        <w:t>AGENDA</w:t>
      </w:r>
    </w:p>
    <w:p w:rsidR="004B15FC" w:rsidRPr="00C912AF" w:rsidRDefault="004B15FC" w:rsidP="004B15FC">
      <w:pPr>
        <w:rPr>
          <w:rFonts w:cs="Tahoma"/>
          <w:b w:val="0"/>
          <w:szCs w:val="24"/>
        </w:rPr>
      </w:pPr>
    </w:p>
    <w:p w:rsidR="00F153CA" w:rsidRPr="00C912AF" w:rsidRDefault="00F153CA" w:rsidP="00007664">
      <w:pPr>
        <w:rPr>
          <w:rFonts w:cs="Tahoma"/>
          <w:b w:val="0"/>
          <w:szCs w:val="24"/>
        </w:rPr>
      </w:pPr>
      <w:r w:rsidRPr="00C912AF">
        <w:rPr>
          <w:rFonts w:cs="Tahoma"/>
          <w:szCs w:val="24"/>
        </w:rPr>
        <w:t xml:space="preserve">Welcome &amp; </w:t>
      </w:r>
      <w:r w:rsidR="004B15FC" w:rsidRPr="00C912AF">
        <w:rPr>
          <w:rFonts w:cs="Tahoma"/>
          <w:szCs w:val="24"/>
        </w:rPr>
        <w:t>Introductions</w:t>
      </w:r>
      <w:r w:rsidR="00DA5A8E">
        <w:rPr>
          <w:rFonts w:cs="Tahoma"/>
          <w:szCs w:val="24"/>
        </w:rPr>
        <w:t xml:space="preserve"> (by institution)</w:t>
      </w:r>
    </w:p>
    <w:p w:rsidR="00F153CA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Regis – Kathy Nutting, Liz</w:t>
      </w:r>
      <w:r w:rsidR="00F41816">
        <w:rPr>
          <w:rFonts w:cs="Tahoma"/>
          <w:b w:val="0"/>
          <w:szCs w:val="24"/>
        </w:rPr>
        <w:t xml:space="preserve"> Grassi</w:t>
      </w:r>
      <w:r w:rsidRPr="00007664">
        <w:rPr>
          <w:rFonts w:cs="Tahoma"/>
          <w:b w:val="0"/>
          <w:szCs w:val="24"/>
        </w:rPr>
        <w:t>, Deborah Agar, Kim</w:t>
      </w:r>
      <w:r w:rsidR="00F41816">
        <w:rPr>
          <w:rFonts w:cs="Tahoma"/>
          <w:b w:val="0"/>
          <w:szCs w:val="24"/>
        </w:rPr>
        <w:t xml:space="preserve"> Cawthorn</w:t>
      </w:r>
    </w:p>
    <w:p w:rsidR="00DA5A8E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UNC – Dana Walker</w:t>
      </w:r>
    </w:p>
    <w:p w:rsidR="00DA5A8E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CU D</w:t>
      </w:r>
      <w:r w:rsidR="00B67B0B">
        <w:rPr>
          <w:rFonts w:cs="Tahoma"/>
          <w:b w:val="0"/>
          <w:szCs w:val="24"/>
        </w:rPr>
        <w:t xml:space="preserve">enver – Barbara Dray, Mia </w:t>
      </w:r>
      <w:r w:rsidRPr="00007664">
        <w:rPr>
          <w:rFonts w:cs="Tahoma"/>
          <w:b w:val="0"/>
          <w:szCs w:val="24"/>
        </w:rPr>
        <w:t>Thomas</w:t>
      </w:r>
      <w:r w:rsidR="00B67B0B">
        <w:rPr>
          <w:rFonts w:cs="Tahoma"/>
          <w:b w:val="0"/>
          <w:szCs w:val="24"/>
        </w:rPr>
        <w:t>-Ruzic</w:t>
      </w:r>
    </w:p>
    <w:p w:rsidR="00DA5A8E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CU Boulder – Sue Hopewell, John Rocha, Rocky Hill</w:t>
      </w:r>
    </w:p>
    <w:p w:rsidR="00DA5A8E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CU Springs – Lesley Grant, Angela Bell</w:t>
      </w:r>
    </w:p>
    <w:p w:rsidR="00DA5A8E" w:rsidRPr="00007664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Metro State – Peter Vigil, Carm</w:t>
      </w:r>
      <w:r w:rsidR="00B67B0B">
        <w:rPr>
          <w:rFonts w:cs="Tahoma"/>
          <w:b w:val="0"/>
          <w:szCs w:val="24"/>
        </w:rPr>
        <w:t xml:space="preserve">en </w:t>
      </w:r>
      <w:proofErr w:type="spellStart"/>
      <w:r w:rsidR="00B67B0B">
        <w:rPr>
          <w:rFonts w:cs="Tahoma"/>
          <w:b w:val="0"/>
          <w:szCs w:val="24"/>
        </w:rPr>
        <w:t>Sangura</w:t>
      </w:r>
      <w:proofErr w:type="spellEnd"/>
      <w:r w:rsidR="00B67B0B">
        <w:rPr>
          <w:rFonts w:cs="Tahoma"/>
          <w:b w:val="0"/>
          <w:szCs w:val="24"/>
        </w:rPr>
        <w:t xml:space="preserve">, Loretta Chavez, Vicki </w:t>
      </w:r>
      <w:proofErr w:type="spellStart"/>
      <w:r w:rsidR="00B67B0B">
        <w:rPr>
          <w:rFonts w:cs="Tahoma"/>
          <w:b w:val="0"/>
          <w:szCs w:val="24"/>
        </w:rPr>
        <w:t>Nilles</w:t>
      </w:r>
      <w:proofErr w:type="spellEnd"/>
    </w:p>
    <w:p w:rsidR="00DA5A8E" w:rsidRDefault="00DA5A8E" w:rsidP="00007664">
      <w:pPr>
        <w:pStyle w:val="ListParagraph"/>
        <w:numPr>
          <w:ilvl w:val="0"/>
          <w:numId w:val="10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DU – Maria Salazar</w:t>
      </w:r>
    </w:p>
    <w:p w:rsidR="00F41816" w:rsidRPr="00007664" w:rsidRDefault="00F41816" w:rsidP="00F41816">
      <w:pPr>
        <w:pStyle w:val="ListParagraph"/>
        <w:rPr>
          <w:rFonts w:cs="Tahoma"/>
          <w:b w:val="0"/>
          <w:szCs w:val="24"/>
        </w:rPr>
      </w:pPr>
    </w:p>
    <w:p w:rsidR="0026100C" w:rsidRDefault="00F153CA" w:rsidP="00007664">
      <w:pPr>
        <w:rPr>
          <w:rFonts w:cs="Tahoma"/>
          <w:szCs w:val="24"/>
        </w:rPr>
      </w:pPr>
      <w:r w:rsidRPr="00C912AF">
        <w:rPr>
          <w:rFonts w:cs="Tahoma"/>
          <w:szCs w:val="24"/>
        </w:rPr>
        <w:t xml:space="preserve">Sharing </w:t>
      </w:r>
      <w:proofErr w:type="spellStart"/>
      <w:r w:rsidR="0026100C">
        <w:rPr>
          <w:rFonts w:cs="Tahoma"/>
          <w:szCs w:val="24"/>
        </w:rPr>
        <w:t>Hi</w:t>
      </w:r>
      <w:r w:rsidR="00664ECD">
        <w:rPr>
          <w:rFonts w:cs="Tahoma"/>
          <w:szCs w:val="24"/>
        </w:rPr>
        <w:t>glights</w:t>
      </w:r>
      <w:proofErr w:type="spellEnd"/>
      <w:r w:rsidR="00664ECD">
        <w:rPr>
          <w:rFonts w:cs="Tahoma"/>
          <w:szCs w:val="24"/>
        </w:rPr>
        <w:t xml:space="preserve">:  </w:t>
      </w:r>
      <w:r w:rsidRPr="00C912AF">
        <w:rPr>
          <w:rFonts w:cs="Tahoma"/>
          <w:szCs w:val="24"/>
        </w:rPr>
        <w:t>publicatio</w:t>
      </w:r>
      <w:r w:rsidR="0026100C">
        <w:rPr>
          <w:rFonts w:cs="Tahoma"/>
          <w:szCs w:val="24"/>
        </w:rPr>
        <w:t xml:space="preserve">ns/grant activities/projects </w:t>
      </w:r>
    </w:p>
    <w:p w:rsidR="00974EEC" w:rsidRDefault="00007664" w:rsidP="00007664">
      <w:pPr>
        <w:pStyle w:val="ListParagraph"/>
        <w:numPr>
          <w:ilvl w:val="0"/>
          <w:numId w:val="11"/>
        </w:numPr>
        <w:rPr>
          <w:rFonts w:cs="Tahoma"/>
          <w:b w:val="0"/>
          <w:szCs w:val="24"/>
        </w:rPr>
      </w:pPr>
      <w:r w:rsidRPr="00007664">
        <w:rPr>
          <w:rFonts w:cs="Tahoma"/>
          <w:b w:val="0"/>
          <w:szCs w:val="24"/>
        </w:rPr>
        <w:t>Each institution shared out updates.</w:t>
      </w:r>
    </w:p>
    <w:p w:rsidR="00007664" w:rsidRPr="00007664" w:rsidRDefault="00007664" w:rsidP="00007664">
      <w:pPr>
        <w:pStyle w:val="ListParagraph"/>
        <w:rPr>
          <w:rFonts w:cs="Tahoma"/>
          <w:b w:val="0"/>
          <w:szCs w:val="24"/>
        </w:rPr>
      </w:pPr>
    </w:p>
    <w:p w:rsidR="006A2C74" w:rsidRDefault="006A2C74" w:rsidP="00007664">
      <w:pPr>
        <w:rPr>
          <w:rFonts w:cs="Tahoma"/>
          <w:szCs w:val="24"/>
        </w:rPr>
      </w:pPr>
      <w:r>
        <w:rPr>
          <w:rFonts w:cs="Tahoma"/>
          <w:szCs w:val="24"/>
        </w:rPr>
        <w:t xml:space="preserve">Updates </w:t>
      </w:r>
    </w:p>
    <w:p w:rsidR="00F70A22" w:rsidRPr="00007664" w:rsidRDefault="006A2C74" w:rsidP="00007664">
      <w:pPr>
        <w:numPr>
          <w:ilvl w:val="0"/>
          <w:numId w:val="1"/>
        </w:numPr>
        <w:rPr>
          <w:rFonts w:cs="Tahoma"/>
          <w:szCs w:val="24"/>
        </w:rPr>
      </w:pPr>
      <w:r w:rsidRPr="00F70A22">
        <w:rPr>
          <w:rFonts w:cs="Tahoma"/>
          <w:szCs w:val="24"/>
        </w:rPr>
        <w:t>Dr. Barbara Medina, Executive Director, Language , Culture and Equity, Colorado Department of Education</w:t>
      </w:r>
      <w:r w:rsidR="00007664">
        <w:rPr>
          <w:rFonts w:cs="Tahoma"/>
          <w:szCs w:val="24"/>
        </w:rPr>
        <w:t xml:space="preserve"> - </w:t>
      </w:r>
      <w:r w:rsidR="00F70A22" w:rsidRPr="00007664">
        <w:rPr>
          <w:rFonts w:cs="Tahoma"/>
          <w:b w:val="0"/>
          <w:szCs w:val="24"/>
        </w:rPr>
        <w:t>Dr. Medina was unable to attend</w:t>
      </w:r>
    </w:p>
    <w:p w:rsidR="00007664" w:rsidRPr="00007664" w:rsidRDefault="00007664" w:rsidP="00007664">
      <w:pPr>
        <w:ind w:left="720"/>
        <w:rPr>
          <w:rFonts w:cs="Tahoma"/>
          <w:szCs w:val="24"/>
        </w:rPr>
      </w:pPr>
    </w:p>
    <w:p w:rsidR="006A2C74" w:rsidRPr="00F70A22" w:rsidRDefault="006A2C74" w:rsidP="00DA5A8E">
      <w:pPr>
        <w:rPr>
          <w:rFonts w:cs="Tahoma"/>
          <w:szCs w:val="24"/>
        </w:rPr>
      </w:pPr>
      <w:r w:rsidRPr="00F70A22">
        <w:rPr>
          <w:rFonts w:cs="Tahoma"/>
          <w:szCs w:val="24"/>
        </w:rPr>
        <w:t>Conference Updates</w:t>
      </w:r>
    </w:p>
    <w:p w:rsidR="00F70A22" w:rsidRPr="00F70A22" w:rsidRDefault="00F70A22" w:rsidP="00F70A22">
      <w:pPr>
        <w:numPr>
          <w:ilvl w:val="0"/>
          <w:numId w:val="1"/>
        </w:numPr>
        <w:rPr>
          <w:rFonts w:cs="Tahoma"/>
          <w:b w:val="0"/>
          <w:szCs w:val="24"/>
        </w:rPr>
      </w:pPr>
      <w:r w:rsidRPr="00F70A22">
        <w:rPr>
          <w:rFonts w:cs="Tahoma"/>
          <w:b w:val="0"/>
          <w:szCs w:val="24"/>
        </w:rPr>
        <w:t>Register for CABE</w:t>
      </w:r>
      <w:r w:rsidR="00DA5A8E">
        <w:rPr>
          <w:rFonts w:cs="Tahoma"/>
          <w:b w:val="0"/>
          <w:szCs w:val="24"/>
        </w:rPr>
        <w:t>; CO-TESOL</w:t>
      </w:r>
    </w:p>
    <w:p w:rsidR="00F70A22" w:rsidRPr="00F70A22" w:rsidRDefault="00F70A22" w:rsidP="00F70A22">
      <w:pPr>
        <w:numPr>
          <w:ilvl w:val="0"/>
          <w:numId w:val="1"/>
        </w:numPr>
        <w:rPr>
          <w:rFonts w:cs="Tahoma"/>
          <w:b w:val="0"/>
          <w:szCs w:val="24"/>
        </w:rPr>
      </w:pPr>
      <w:r w:rsidRPr="00F70A22">
        <w:rPr>
          <w:rFonts w:cs="Tahoma"/>
          <w:b w:val="0"/>
          <w:szCs w:val="24"/>
        </w:rPr>
        <w:t xml:space="preserve">Bilingual Research Journal- NABE- still </w:t>
      </w:r>
      <w:r w:rsidR="00F41816">
        <w:rPr>
          <w:rFonts w:cs="Tahoma"/>
          <w:b w:val="0"/>
          <w:szCs w:val="24"/>
        </w:rPr>
        <w:t>exists</w:t>
      </w:r>
      <w:r w:rsidRPr="00F70A22">
        <w:rPr>
          <w:rFonts w:cs="Tahoma"/>
          <w:b w:val="0"/>
          <w:szCs w:val="24"/>
        </w:rPr>
        <w:t xml:space="preserve"> with Maria </w:t>
      </w:r>
      <w:proofErr w:type="spellStart"/>
      <w:r w:rsidRPr="00F70A22">
        <w:rPr>
          <w:rFonts w:cs="Tahoma"/>
          <w:b w:val="0"/>
          <w:szCs w:val="24"/>
        </w:rPr>
        <w:t>Franquiz</w:t>
      </w:r>
      <w:proofErr w:type="spellEnd"/>
      <w:r w:rsidRPr="00F70A22">
        <w:rPr>
          <w:rFonts w:cs="Tahoma"/>
          <w:b w:val="0"/>
          <w:szCs w:val="24"/>
        </w:rPr>
        <w:t xml:space="preserve"> </w:t>
      </w:r>
      <w:r w:rsidR="00DA5A8E">
        <w:rPr>
          <w:rFonts w:cs="Tahoma"/>
          <w:b w:val="0"/>
          <w:szCs w:val="24"/>
        </w:rPr>
        <w:t xml:space="preserve">as Editor </w:t>
      </w:r>
      <w:r w:rsidRPr="00F70A22">
        <w:rPr>
          <w:rFonts w:cs="Tahoma"/>
          <w:b w:val="0"/>
          <w:szCs w:val="24"/>
        </w:rPr>
        <w:t>(BRJ Journal just out</w:t>
      </w:r>
      <w:r w:rsidR="00DA5A8E">
        <w:rPr>
          <w:rFonts w:cs="Tahoma"/>
          <w:b w:val="0"/>
          <w:szCs w:val="24"/>
        </w:rPr>
        <w:t>)</w:t>
      </w:r>
      <w:r w:rsidRPr="00F70A22">
        <w:rPr>
          <w:rFonts w:cs="Tahoma"/>
          <w:b w:val="0"/>
          <w:szCs w:val="24"/>
        </w:rPr>
        <w:t>.</w:t>
      </w:r>
    </w:p>
    <w:p w:rsidR="00F70A22" w:rsidRDefault="00F70A22" w:rsidP="00DA5A8E">
      <w:pPr>
        <w:numPr>
          <w:ilvl w:val="0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AMME and NABE are complementary organizations. AMME will focus more strongly on t</w:t>
      </w:r>
      <w:r w:rsidR="00B1380C">
        <w:rPr>
          <w:rFonts w:cs="Tahoma"/>
          <w:b w:val="0"/>
          <w:szCs w:val="24"/>
        </w:rPr>
        <w:t>he political and legislative advocacy.</w:t>
      </w:r>
    </w:p>
    <w:p w:rsidR="00B67B0B" w:rsidRPr="00DA5A8E" w:rsidRDefault="00B67B0B" w:rsidP="00B67B0B">
      <w:pPr>
        <w:ind w:left="720"/>
        <w:rPr>
          <w:rFonts w:cs="Tahoma"/>
          <w:b w:val="0"/>
          <w:szCs w:val="24"/>
        </w:rPr>
      </w:pPr>
    </w:p>
    <w:p w:rsidR="00DA5A8E" w:rsidRPr="00B67B0B" w:rsidRDefault="006A2C74" w:rsidP="00B67B0B">
      <w:pPr>
        <w:rPr>
          <w:rFonts w:cs="Tahoma"/>
          <w:szCs w:val="24"/>
        </w:rPr>
      </w:pPr>
      <w:r w:rsidRPr="00B67B0B">
        <w:rPr>
          <w:rFonts w:cs="Tahoma"/>
          <w:szCs w:val="24"/>
        </w:rPr>
        <w:t>CSAP Spanish Assessment status</w:t>
      </w:r>
    </w:p>
    <w:p w:rsidR="00F70A22" w:rsidRPr="00DA5A8E" w:rsidRDefault="00F70A22" w:rsidP="00DA5A8E">
      <w:pPr>
        <w:numPr>
          <w:ilvl w:val="1"/>
          <w:numId w:val="1"/>
        </w:numPr>
        <w:rPr>
          <w:rFonts w:cs="Tahoma"/>
          <w:szCs w:val="24"/>
        </w:rPr>
      </w:pPr>
      <w:r w:rsidRPr="00DA5A8E">
        <w:rPr>
          <w:rFonts w:cs="Tahoma"/>
          <w:b w:val="0"/>
          <w:szCs w:val="24"/>
        </w:rPr>
        <w:t xml:space="preserve">The RFP was not going to include a Spanish Assessment.  CABE represented that interest and it was subsequently tabled.  It will be up for discussion again this Wednesday. </w:t>
      </w:r>
      <w:r w:rsidRPr="00DA5A8E">
        <w:rPr>
          <w:rFonts w:cs="Tahoma"/>
          <w:szCs w:val="24"/>
        </w:rPr>
        <w:tab/>
      </w:r>
      <w:r w:rsidRPr="00DA5A8E">
        <w:rPr>
          <w:rFonts w:cs="Tahoma"/>
          <w:szCs w:val="24"/>
        </w:rPr>
        <w:tab/>
      </w:r>
    </w:p>
    <w:p w:rsidR="006A2C74" w:rsidRDefault="006A2C74" w:rsidP="006A2C74">
      <w:pPr>
        <w:ind w:left="1440"/>
        <w:rPr>
          <w:rFonts w:cs="Tahoma"/>
          <w:szCs w:val="24"/>
        </w:rPr>
      </w:pPr>
    </w:p>
    <w:p w:rsidR="006A2C74" w:rsidRDefault="00974EEC" w:rsidP="00DA5A8E">
      <w:pPr>
        <w:rPr>
          <w:rFonts w:cs="Tahoma"/>
          <w:szCs w:val="24"/>
        </w:rPr>
      </w:pPr>
      <w:r>
        <w:rPr>
          <w:rFonts w:cs="Tahoma"/>
          <w:szCs w:val="24"/>
        </w:rPr>
        <w:t xml:space="preserve">Processing </w:t>
      </w:r>
      <w:r w:rsidR="006A2C74">
        <w:rPr>
          <w:rFonts w:cs="Tahoma"/>
          <w:szCs w:val="24"/>
        </w:rPr>
        <w:t>Teacher Effectiveness Council Information</w:t>
      </w:r>
    </w:p>
    <w:p w:rsidR="006A2C74" w:rsidRP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How does what we heard affect our programs?</w:t>
      </w:r>
    </w:p>
    <w:p w:rsidR="006A2C74" w:rsidRDefault="006A2C74" w:rsidP="006A2C74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6A2C74">
        <w:rPr>
          <w:rFonts w:cs="Tahoma"/>
          <w:b w:val="0"/>
          <w:szCs w:val="24"/>
        </w:rPr>
        <w:t>Continued advocacy for Council feedback</w:t>
      </w:r>
    </w:p>
    <w:p w:rsidR="000A5D18" w:rsidRDefault="000A5D18" w:rsidP="000A5D18">
      <w:pPr>
        <w:numPr>
          <w:ilvl w:val="1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CATE Meeting feedback, summary comments</w:t>
      </w:r>
      <w:r w:rsidR="00B67B0B">
        <w:rPr>
          <w:rFonts w:cs="Tahoma"/>
          <w:b w:val="0"/>
          <w:szCs w:val="24"/>
        </w:rPr>
        <w:t xml:space="preserve"> – see attached from CATE Meeting</w:t>
      </w:r>
      <w:r>
        <w:rPr>
          <w:rFonts w:cs="Tahoma"/>
          <w:b w:val="0"/>
          <w:szCs w:val="24"/>
        </w:rPr>
        <w:t>.</w:t>
      </w:r>
    </w:p>
    <w:p w:rsidR="00881DD6" w:rsidRDefault="00881DD6" w:rsidP="000A5D18">
      <w:pPr>
        <w:numPr>
          <w:ilvl w:val="1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Anticipation of fewer teacher training opportunities due to lower overturn of teachers.</w:t>
      </w:r>
    </w:p>
    <w:p w:rsidR="00881DD6" w:rsidRDefault="00881DD6" w:rsidP="000A5D18">
      <w:pPr>
        <w:numPr>
          <w:ilvl w:val="1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How will higher populations of ELL</w:t>
      </w:r>
      <w:r w:rsidR="009F4BAD">
        <w:rPr>
          <w:rFonts w:cs="Tahoma"/>
          <w:b w:val="0"/>
          <w:szCs w:val="24"/>
        </w:rPr>
        <w:t xml:space="preserve"> students and Special Education inform the process after the pilot</w:t>
      </w:r>
      <w:r w:rsidR="00F41816">
        <w:rPr>
          <w:rFonts w:cs="Tahoma"/>
          <w:b w:val="0"/>
          <w:szCs w:val="24"/>
        </w:rPr>
        <w:t>?</w:t>
      </w:r>
    </w:p>
    <w:p w:rsidR="004A5375" w:rsidRDefault="004A5375" w:rsidP="004A5375">
      <w:pPr>
        <w:rPr>
          <w:rFonts w:cs="Tahoma"/>
          <w:b w:val="0"/>
          <w:szCs w:val="24"/>
        </w:rPr>
      </w:pPr>
    </w:p>
    <w:p w:rsidR="004A5375" w:rsidRPr="004A5375" w:rsidRDefault="004A5375" w:rsidP="00007664">
      <w:pPr>
        <w:rPr>
          <w:rFonts w:cs="Tahoma"/>
          <w:szCs w:val="24"/>
        </w:rPr>
      </w:pPr>
      <w:r w:rsidRPr="004A5375">
        <w:rPr>
          <w:rFonts w:cs="Tahoma"/>
          <w:szCs w:val="24"/>
        </w:rPr>
        <w:lastRenderedPageBreak/>
        <w:t>Colorado Professional Standards for Teachers</w:t>
      </w:r>
      <w:r>
        <w:rPr>
          <w:rFonts w:cs="Tahoma"/>
          <w:szCs w:val="24"/>
        </w:rPr>
        <w:t xml:space="preserve"> (Know Content, Establish Environment, Facilitate Learning, Reflect on Practice, Demonstrate Leadership, Student Growth)</w:t>
      </w:r>
    </w:p>
    <w:p w:rsidR="000A5D18" w:rsidRDefault="000A5D18" w:rsidP="000A5D18">
      <w:pPr>
        <w:ind w:left="1440"/>
        <w:rPr>
          <w:rFonts w:cs="Tahoma"/>
          <w:b w:val="0"/>
          <w:szCs w:val="24"/>
        </w:rPr>
      </w:pPr>
      <w:proofErr w:type="gramStart"/>
      <w:r>
        <w:rPr>
          <w:rFonts w:cs="Tahoma"/>
          <w:b w:val="0"/>
          <w:szCs w:val="24"/>
        </w:rPr>
        <w:t>October 5</w:t>
      </w:r>
      <w:r w:rsidRPr="000A5D18">
        <w:rPr>
          <w:rFonts w:cs="Tahoma"/>
          <w:b w:val="0"/>
          <w:szCs w:val="24"/>
          <w:vertAlign w:val="superscript"/>
        </w:rPr>
        <w:t>th</w:t>
      </w:r>
      <w:r>
        <w:rPr>
          <w:rFonts w:cs="Tahoma"/>
          <w:b w:val="0"/>
          <w:szCs w:val="24"/>
        </w:rPr>
        <w:t xml:space="preserve"> public hearing on </w:t>
      </w:r>
      <w:r w:rsidR="005F6920">
        <w:rPr>
          <w:rFonts w:cs="Tahoma"/>
          <w:b w:val="0"/>
          <w:szCs w:val="24"/>
        </w:rPr>
        <w:t>Colorado Professional Standards for Teachers</w:t>
      </w:r>
      <w:r>
        <w:rPr>
          <w:rFonts w:cs="Tahoma"/>
          <w:b w:val="0"/>
          <w:szCs w:val="24"/>
        </w:rPr>
        <w:t>.</w:t>
      </w:r>
      <w:proofErr w:type="gramEnd"/>
      <w:r>
        <w:rPr>
          <w:rFonts w:cs="Tahoma"/>
          <w:b w:val="0"/>
          <w:szCs w:val="24"/>
        </w:rPr>
        <w:t xml:space="preserve">  Th</w:t>
      </w:r>
      <w:r w:rsidR="005F6920">
        <w:rPr>
          <w:rFonts w:cs="Tahoma"/>
          <w:b w:val="0"/>
          <w:szCs w:val="24"/>
        </w:rPr>
        <w:t>ey will be posted by October 1 on the CDE website.  Individual feedback is encouraged as well as attendance at the October 5</w:t>
      </w:r>
      <w:r w:rsidR="005F6920" w:rsidRPr="005F6920">
        <w:rPr>
          <w:rFonts w:cs="Tahoma"/>
          <w:b w:val="0"/>
          <w:szCs w:val="24"/>
          <w:vertAlign w:val="superscript"/>
        </w:rPr>
        <w:t>th</w:t>
      </w:r>
      <w:r w:rsidR="005F6920">
        <w:rPr>
          <w:rFonts w:cs="Tahoma"/>
          <w:b w:val="0"/>
          <w:szCs w:val="24"/>
        </w:rPr>
        <w:t xml:space="preserve"> meeting.  </w:t>
      </w:r>
    </w:p>
    <w:p w:rsidR="005F6920" w:rsidRDefault="005F6920" w:rsidP="000A5D18">
      <w:pPr>
        <w:ind w:left="1440"/>
        <w:rPr>
          <w:rFonts w:cs="Tahoma"/>
          <w:b w:val="0"/>
          <w:szCs w:val="24"/>
        </w:rPr>
      </w:pPr>
      <w:proofErr w:type="gramStart"/>
      <w:r>
        <w:rPr>
          <w:rFonts w:cs="Tahoma"/>
          <w:b w:val="0"/>
          <w:szCs w:val="24"/>
        </w:rPr>
        <w:t>Major difference in pedagogical focus, much more hands-on, problem solving, critical thinking skills as opposed to sit and get.</w:t>
      </w:r>
      <w:proofErr w:type="gramEnd"/>
    </w:p>
    <w:p w:rsidR="005F6920" w:rsidRDefault="005F6920" w:rsidP="00F41816">
      <w:pPr>
        <w:ind w:left="1440"/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 xml:space="preserve">Vote on final set of rules will occur in November and it will go to the legislature in February. </w:t>
      </w:r>
    </w:p>
    <w:p w:rsidR="005F6920" w:rsidRDefault="005F6920" w:rsidP="000A5D18">
      <w:pPr>
        <w:ind w:left="1440"/>
        <w:rPr>
          <w:rFonts w:cs="Tahoma"/>
          <w:b w:val="0"/>
          <w:szCs w:val="24"/>
        </w:rPr>
      </w:pPr>
    </w:p>
    <w:p w:rsidR="005F6920" w:rsidRPr="006A2C74" w:rsidRDefault="005F6920" w:rsidP="000A5D18">
      <w:pPr>
        <w:ind w:left="1440"/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 xml:space="preserve">The Legacy Foundation- an arm to fundraise for CDE, Gates is funding the Legacy Foundation along with New Teacher Project. </w:t>
      </w:r>
      <w:proofErr w:type="gramStart"/>
      <w:r>
        <w:rPr>
          <w:rFonts w:cs="Tahoma"/>
          <w:b w:val="0"/>
          <w:szCs w:val="24"/>
        </w:rPr>
        <w:t>Alternative Licensure focus.</w:t>
      </w:r>
      <w:proofErr w:type="gramEnd"/>
      <w:r>
        <w:rPr>
          <w:rFonts w:cs="Tahoma"/>
          <w:b w:val="0"/>
          <w:szCs w:val="24"/>
        </w:rPr>
        <w:t xml:space="preserve"> 40+ alternative licensure programs exist in the state and 14 dropped with the revision.</w:t>
      </w:r>
    </w:p>
    <w:p w:rsidR="006A2C74" w:rsidRDefault="006A2C74" w:rsidP="006A2C74">
      <w:pPr>
        <w:ind w:left="1800"/>
        <w:rPr>
          <w:rFonts w:cs="Tahoma"/>
          <w:szCs w:val="24"/>
        </w:rPr>
      </w:pPr>
    </w:p>
    <w:p w:rsidR="00341128" w:rsidRPr="00C912AF" w:rsidRDefault="0070328E" w:rsidP="0070328E">
      <w:pPr>
        <w:tabs>
          <w:tab w:val="left" w:pos="4660"/>
        </w:tabs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ab/>
      </w:r>
    </w:p>
    <w:p w:rsidR="00C912AF" w:rsidRPr="009152D6" w:rsidRDefault="00C912AF" w:rsidP="00007664">
      <w:pPr>
        <w:rPr>
          <w:rFonts w:cs="Tahoma"/>
          <w:szCs w:val="24"/>
        </w:rPr>
      </w:pPr>
      <w:r w:rsidRPr="009152D6">
        <w:rPr>
          <w:rFonts w:cs="Tahoma"/>
          <w:szCs w:val="24"/>
        </w:rPr>
        <w:t>Approved rules and standards for CLD Endorsement and CLD Specialist</w:t>
      </w:r>
    </w:p>
    <w:p w:rsidR="000E337E" w:rsidRPr="000E337E" w:rsidRDefault="000E337E" w:rsidP="000E337E">
      <w:pPr>
        <w:numPr>
          <w:ilvl w:val="1"/>
          <w:numId w:val="1"/>
        </w:numPr>
        <w:rPr>
          <w:rFonts w:cs="Tahoma"/>
          <w:b w:val="0"/>
          <w:szCs w:val="24"/>
          <w:u w:val="single"/>
        </w:rPr>
      </w:pPr>
      <w:r w:rsidRPr="000E337E">
        <w:rPr>
          <w:rFonts w:cs="Tahoma"/>
          <w:b w:val="0"/>
          <w:szCs w:val="24"/>
          <w:u w:val="single"/>
        </w:rPr>
        <w:t>Discussion of current status at CDE</w:t>
      </w:r>
    </w:p>
    <w:p w:rsidR="00BF0DEE" w:rsidRDefault="00F41816" w:rsidP="00BF0DEE">
      <w:pPr>
        <w:numPr>
          <w:ilvl w:val="2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CLD</w:t>
      </w:r>
      <w:r w:rsidR="00BF0DEE">
        <w:rPr>
          <w:rFonts w:cs="Tahoma"/>
          <w:b w:val="0"/>
          <w:szCs w:val="24"/>
        </w:rPr>
        <w:t xml:space="preserve"> Teacher standards status. (Old worksheet is still posted along with “or” language for PLACE test)  New rules are approved and can be used to re-align the program.  Submit</w:t>
      </w:r>
      <w:r w:rsidR="00B1380C">
        <w:rPr>
          <w:rFonts w:cs="Tahoma"/>
          <w:b w:val="0"/>
          <w:szCs w:val="24"/>
        </w:rPr>
        <w:t xml:space="preserve"> program revisions</w:t>
      </w:r>
      <w:r>
        <w:rPr>
          <w:rFonts w:cs="Tahoma"/>
          <w:b w:val="0"/>
          <w:szCs w:val="24"/>
        </w:rPr>
        <w:t xml:space="preserve"> that align with the new </w:t>
      </w:r>
      <w:proofErr w:type="spellStart"/>
      <w:r>
        <w:rPr>
          <w:rFonts w:cs="Tahoma"/>
          <w:b w:val="0"/>
          <w:szCs w:val="24"/>
        </w:rPr>
        <w:t>standardsd</w:t>
      </w:r>
      <w:proofErr w:type="spellEnd"/>
      <w:r>
        <w:rPr>
          <w:rFonts w:cs="Tahoma"/>
          <w:b w:val="0"/>
          <w:szCs w:val="24"/>
        </w:rPr>
        <w:t xml:space="preserve"> to Jamie</w:t>
      </w:r>
      <w:r w:rsidR="00BF0DEE">
        <w:rPr>
          <w:rFonts w:cs="Tahoma"/>
          <w:b w:val="0"/>
          <w:szCs w:val="24"/>
        </w:rPr>
        <w:t xml:space="preserve"> G</w:t>
      </w:r>
      <w:r>
        <w:rPr>
          <w:rFonts w:cs="Tahoma"/>
          <w:b w:val="0"/>
          <w:szCs w:val="24"/>
        </w:rPr>
        <w:t>o</w:t>
      </w:r>
      <w:r w:rsidR="00BF0DEE">
        <w:rPr>
          <w:rFonts w:cs="Tahoma"/>
          <w:b w:val="0"/>
          <w:szCs w:val="24"/>
        </w:rPr>
        <w:t xml:space="preserve">etz for </w:t>
      </w:r>
      <w:r>
        <w:rPr>
          <w:rFonts w:cs="Tahoma"/>
          <w:b w:val="0"/>
          <w:szCs w:val="24"/>
        </w:rPr>
        <w:t xml:space="preserve">program </w:t>
      </w:r>
      <w:r w:rsidR="00BF0DEE">
        <w:rPr>
          <w:rFonts w:cs="Tahoma"/>
          <w:b w:val="0"/>
          <w:szCs w:val="24"/>
        </w:rPr>
        <w:t xml:space="preserve">approval </w:t>
      </w:r>
      <w:r>
        <w:rPr>
          <w:rFonts w:cs="Tahoma"/>
          <w:b w:val="0"/>
          <w:szCs w:val="24"/>
        </w:rPr>
        <w:t>through</w:t>
      </w:r>
      <w:r w:rsidR="00BF0DEE">
        <w:rPr>
          <w:rFonts w:cs="Tahoma"/>
          <w:b w:val="0"/>
          <w:szCs w:val="24"/>
        </w:rPr>
        <w:t xml:space="preserve"> CDE at any time. No deadline or timeline at present.  CDE has not had time to revise the credit and assessment </w:t>
      </w:r>
      <w:r>
        <w:rPr>
          <w:rFonts w:cs="Tahoma"/>
          <w:b w:val="0"/>
          <w:szCs w:val="24"/>
        </w:rPr>
        <w:t>requirements on the website</w:t>
      </w:r>
      <w:r w:rsidR="00BF0DEE">
        <w:rPr>
          <w:rFonts w:cs="Tahoma"/>
          <w:b w:val="0"/>
          <w:szCs w:val="24"/>
        </w:rPr>
        <w:t>.  The work we did previously may help support CDE in moving the process forward</w:t>
      </w:r>
    </w:p>
    <w:p w:rsidR="00FD2291" w:rsidRDefault="00FD2291" w:rsidP="00BF0DEE">
      <w:pPr>
        <w:numPr>
          <w:ilvl w:val="2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 xml:space="preserve">HELDE sub-committee </w:t>
      </w:r>
      <w:r w:rsidR="00F41816">
        <w:rPr>
          <w:rFonts w:cs="Tahoma"/>
          <w:b w:val="0"/>
          <w:szCs w:val="24"/>
        </w:rPr>
        <w:t>will</w:t>
      </w:r>
      <w:r>
        <w:rPr>
          <w:rFonts w:cs="Tahoma"/>
          <w:b w:val="0"/>
          <w:szCs w:val="24"/>
        </w:rPr>
        <w:t xml:space="preserve"> work on updating the CDE </w:t>
      </w:r>
      <w:r w:rsidR="00B1380C">
        <w:rPr>
          <w:rFonts w:cs="Tahoma"/>
          <w:b w:val="0"/>
          <w:szCs w:val="24"/>
        </w:rPr>
        <w:t>Worksheet for Credit and Assessment aligned with the new standards</w:t>
      </w:r>
      <w:r>
        <w:rPr>
          <w:rFonts w:cs="Tahoma"/>
          <w:b w:val="0"/>
          <w:szCs w:val="24"/>
        </w:rPr>
        <w:t xml:space="preserve">. </w:t>
      </w:r>
      <w:r w:rsidRPr="00DA5A8E">
        <w:rPr>
          <w:rFonts w:cs="Tahoma"/>
          <w:szCs w:val="24"/>
        </w:rPr>
        <w:t>Liz, Peter, Leslie and Maria will work on this</w:t>
      </w:r>
      <w:r>
        <w:rPr>
          <w:rFonts w:cs="Tahoma"/>
          <w:b w:val="0"/>
          <w:szCs w:val="24"/>
        </w:rPr>
        <w:t>.</w:t>
      </w:r>
    </w:p>
    <w:p w:rsidR="00B1380C" w:rsidRDefault="00B1380C" w:rsidP="00B1380C">
      <w:pPr>
        <w:numPr>
          <w:ilvl w:val="2"/>
          <w:numId w:val="1"/>
        </w:numPr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Advocacy to get CDE to move forward with the appropriate revisions of the CLD endorsement for both CLD and CLD: Specialist, request letters of support from Districts, Deans of Education and Provosts from the different institutions.</w:t>
      </w:r>
      <w:r w:rsidR="009465A5">
        <w:rPr>
          <w:rFonts w:cs="Tahoma"/>
          <w:b w:val="0"/>
          <w:szCs w:val="24"/>
        </w:rPr>
        <w:t xml:space="preserve"> </w:t>
      </w:r>
    </w:p>
    <w:p w:rsidR="00B1380C" w:rsidRDefault="009465A5" w:rsidP="00B1380C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DA5A8E">
        <w:rPr>
          <w:rFonts w:cs="Tahoma"/>
          <w:szCs w:val="24"/>
        </w:rPr>
        <w:t xml:space="preserve">Barbara Dray will </w:t>
      </w:r>
      <w:r w:rsidR="00DA5A8E" w:rsidRPr="00DA5A8E">
        <w:rPr>
          <w:rFonts w:cs="Tahoma"/>
          <w:szCs w:val="24"/>
        </w:rPr>
        <w:t>collaborate with Liz, Peter, Leslie, and Maria</w:t>
      </w:r>
      <w:r w:rsidR="00DA5A8E">
        <w:rPr>
          <w:rFonts w:cs="Tahoma"/>
          <w:b w:val="0"/>
          <w:szCs w:val="24"/>
        </w:rPr>
        <w:t xml:space="preserve"> to </w:t>
      </w:r>
      <w:r>
        <w:rPr>
          <w:rFonts w:cs="Tahoma"/>
          <w:b w:val="0"/>
          <w:szCs w:val="24"/>
        </w:rPr>
        <w:t xml:space="preserve">craft a letter to send to the Deans and districts to advocate for the revisions we </w:t>
      </w:r>
      <w:proofErr w:type="gramStart"/>
      <w:r>
        <w:rPr>
          <w:rFonts w:cs="Tahoma"/>
          <w:b w:val="0"/>
          <w:szCs w:val="24"/>
        </w:rPr>
        <w:t>propose</w:t>
      </w:r>
      <w:proofErr w:type="gramEnd"/>
      <w:r>
        <w:rPr>
          <w:rFonts w:cs="Tahoma"/>
          <w:b w:val="0"/>
          <w:szCs w:val="24"/>
        </w:rPr>
        <w:t xml:space="preserve"> to the Credit and Assessment Worksheet.</w:t>
      </w:r>
    </w:p>
    <w:p w:rsidR="009465A5" w:rsidRPr="00B1380C" w:rsidRDefault="009465A5" w:rsidP="000E337E">
      <w:pPr>
        <w:ind w:left="2160"/>
        <w:rPr>
          <w:rFonts w:cs="Tahoma"/>
          <w:b w:val="0"/>
          <w:szCs w:val="24"/>
        </w:rPr>
      </w:pPr>
    </w:p>
    <w:p w:rsidR="005507B8" w:rsidRPr="00C912AF" w:rsidRDefault="005507B8" w:rsidP="009152D6">
      <w:pPr>
        <w:autoSpaceDE w:val="0"/>
        <w:autoSpaceDN w:val="0"/>
        <w:adjustRightInd w:val="0"/>
        <w:rPr>
          <w:rFonts w:cs="Tahoma"/>
          <w:szCs w:val="24"/>
        </w:rPr>
      </w:pPr>
    </w:p>
    <w:p w:rsidR="009152D6" w:rsidRDefault="009152D6" w:rsidP="005507B8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CELP/WIDA Training</w:t>
      </w:r>
    </w:p>
    <w:p w:rsidR="009152D6" w:rsidRDefault="009152D6" w:rsidP="009152D6">
      <w:pPr>
        <w:numPr>
          <w:ilvl w:val="2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Implementation  - Training</w:t>
      </w:r>
    </w:p>
    <w:p w:rsidR="000E337E" w:rsidRDefault="000B12A9" w:rsidP="000E337E">
      <w:pPr>
        <w:ind w:left="1440"/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 xml:space="preserve">Teachers will be expected to incorporate </w:t>
      </w:r>
      <w:r w:rsidR="000E337E" w:rsidRPr="000E337E">
        <w:rPr>
          <w:rFonts w:cs="Tahoma"/>
          <w:b w:val="0"/>
          <w:szCs w:val="24"/>
        </w:rPr>
        <w:t xml:space="preserve">Colorado Academic Standards </w:t>
      </w:r>
      <w:r>
        <w:rPr>
          <w:rFonts w:cs="Tahoma"/>
          <w:b w:val="0"/>
          <w:szCs w:val="24"/>
        </w:rPr>
        <w:t>as well as</w:t>
      </w:r>
      <w:r w:rsidR="000E337E" w:rsidRPr="000E337E">
        <w:rPr>
          <w:rFonts w:cs="Tahoma"/>
          <w:b w:val="0"/>
          <w:szCs w:val="24"/>
        </w:rPr>
        <w:t xml:space="preserve"> the CELP standards</w:t>
      </w:r>
      <w:r>
        <w:rPr>
          <w:rFonts w:cs="Tahoma"/>
          <w:b w:val="0"/>
          <w:szCs w:val="24"/>
        </w:rPr>
        <w:t xml:space="preserve"> into every lesson. </w:t>
      </w:r>
    </w:p>
    <w:p w:rsidR="000B12A9" w:rsidRDefault="000B12A9" w:rsidP="000E337E">
      <w:pPr>
        <w:ind w:left="1440"/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Teacher Ed Faculty request for CELP training.</w:t>
      </w:r>
      <w:r w:rsidR="000A5D18">
        <w:rPr>
          <w:rFonts w:cs="Tahoma"/>
          <w:b w:val="0"/>
          <w:szCs w:val="24"/>
        </w:rPr>
        <w:t xml:space="preserve"> Those members of HELDE that go on the 10 city tour will inform the group as to what might be helpful for higher education specifically.</w:t>
      </w:r>
    </w:p>
    <w:p w:rsidR="000A5D18" w:rsidRDefault="000A5D18" w:rsidP="000E337E">
      <w:pPr>
        <w:ind w:left="1440"/>
        <w:rPr>
          <w:rFonts w:cs="Tahoma"/>
          <w:b w:val="0"/>
          <w:szCs w:val="24"/>
        </w:rPr>
      </w:pPr>
      <w:r>
        <w:rPr>
          <w:rFonts w:cs="Tahoma"/>
          <w:b w:val="0"/>
          <w:szCs w:val="24"/>
        </w:rPr>
        <w:t>Need update on assessment that will go with CELP standards.</w:t>
      </w:r>
    </w:p>
    <w:p w:rsidR="000B12A9" w:rsidRDefault="000B12A9" w:rsidP="000E337E">
      <w:pPr>
        <w:ind w:left="1440"/>
        <w:rPr>
          <w:rFonts w:cs="Tahoma"/>
          <w:b w:val="0"/>
          <w:szCs w:val="24"/>
        </w:rPr>
      </w:pPr>
    </w:p>
    <w:p w:rsidR="000B12A9" w:rsidRPr="000E337E" w:rsidRDefault="000B12A9" w:rsidP="000E337E">
      <w:pPr>
        <w:ind w:left="1440"/>
        <w:rPr>
          <w:rFonts w:cs="Tahoma"/>
          <w:b w:val="0"/>
          <w:szCs w:val="24"/>
        </w:rPr>
      </w:pPr>
    </w:p>
    <w:p w:rsidR="009152D6" w:rsidRDefault="009152D6" w:rsidP="009152D6">
      <w:pPr>
        <w:ind w:left="2160"/>
        <w:rPr>
          <w:rFonts w:cs="Tahoma"/>
          <w:szCs w:val="24"/>
        </w:rPr>
      </w:pPr>
    </w:p>
    <w:p w:rsidR="005507B8" w:rsidRDefault="00974EEC" w:rsidP="005507B8">
      <w:pPr>
        <w:numPr>
          <w:ilvl w:val="1"/>
          <w:numId w:val="1"/>
        </w:numPr>
        <w:rPr>
          <w:rFonts w:cs="Tahoma"/>
          <w:szCs w:val="24"/>
        </w:rPr>
      </w:pPr>
      <w:r>
        <w:rPr>
          <w:rFonts w:cs="Tahoma"/>
          <w:szCs w:val="24"/>
        </w:rPr>
        <w:t>HELDE Future Meetings/Trainings</w:t>
      </w:r>
    </w:p>
    <w:p w:rsidR="0049030D" w:rsidRPr="00F41816" w:rsidRDefault="0049030D" w:rsidP="00667CDD">
      <w:pPr>
        <w:numPr>
          <w:ilvl w:val="2"/>
          <w:numId w:val="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 xml:space="preserve">Next Meeting- </w:t>
      </w:r>
      <w:proofErr w:type="spellStart"/>
      <w:r w:rsidRPr="00F41816">
        <w:rPr>
          <w:rFonts w:cs="Tahoma"/>
          <w:b w:val="0"/>
          <w:szCs w:val="24"/>
        </w:rPr>
        <w:t>CoTESOL</w:t>
      </w:r>
      <w:proofErr w:type="spellEnd"/>
      <w:r w:rsidRPr="00F41816">
        <w:rPr>
          <w:rFonts w:cs="Tahoma"/>
          <w:b w:val="0"/>
          <w:szCs w:val="24"/>
        </w:rPr>
        <w:t xml:space="preserve">, 11-1:00 Lunch </w:t>
      </w:r>
    </w:p>
    <w:p w:rsidR="00F41816" w:rsidRDefault="0049030D" w:rsidP="0049030D">
      <w:pPr>
        <w:ind w:left="2160"/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>Friday November 11</w:t>
      </w:r>
      <w:r w:rsidRPr="00F41816">
        <w:rPr>
          <w:rFonts w:cs="Tahoma"/>
          <w:b w:val="0"/>
          <w:szCs w:val="24"/>
          <w:vertAlign w:val="superscript"/>
        </w:rPr>
        <w:t>th</w:t>
      </w:r>
      <w:r w:rsidR="00313599" w:rsidRPr="00F41816">
        <w:rPr>
          <w:rFonts w:cs="Tahoma"/>
          <w:b w:val="0"/>
          <w:szCs w:val="24"/>
        </w:rPr>
        <w:t xml:space="preserve">- </w:t>
      </w:r>
    </w:p>
    <w:p w:rsidR="0049030D" w:rsidRPr="00F41816" w:rsidRDefault="00313599" w:rsidP="00F41816">
      <w:pPr>
        <w:ind w:left="2160"/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lastRenderedPageBreak/>
        <w:t>Follow up on credit and assessment, CELP P</w:t>
      </w:r>
      <w:r w:rsidR="00F41816">
        <w:rPr>
          <w:rFonts w:cs="Tahoma"/>
          <w:b w:val="0"/>
          <w:szCs w:val="24"/>
        </w:rPr>
        <w:t>resenter</w:t>
      </w:r>
    </w:p>
    <w:p w:rsidR="005507B8" w:rsidRPr="00C912AF" w:rsidRDefault="005507B8" w:rsidP="005507B8">
      <w:pPr>
        <w:ind w:left="1440"/>
        <w:rPr>
          <w:rFonts w:cs="Tahoma"/>
          <w:szCs w:val="24"/>
        </w:rPr>
      </w:pP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  <w:r w:rsidRPr="00C912AF">
        <w:rPr>
          <w:rFonts w:cs="Tahoma"/>
          <w:szCs w:val="24"/>
        </w:rPr>
        <w:tab/>
      </w:r>
    </w:p>
    <w:p w:rsidR="00F41816" w:rsidRDefault="00F41816" w:rsidP="009152D6">
      <w:pPr>
        <w:ind w:left="1440" w:firstLine="360"/>
        <w:rPr>
          <w:rFonts w:cs="Tahoma"/>
          <w:szCs w:val="24"/>
        </w:rPr>
      </w:pPr>
      <w:r>
        <w:rPr>
          <w:rFonts w:cs="Tahoma"/>
          <w:szCs w:val="24"/>
        </w:rPr>
        <w:t xml:space="preserve">Possible </w:t>
      </w:r>
      <w:r w:rsidR="00B67B0B">
        <w:rPr>
          <w:rFonts w:cs="Tahoma"/>
          <w:szCs w:val="24"/>
        </w:rPr>
        <w:t>Future</w:t>
      </w:r>
      <w:r w:rsidR="005507B8" w:rsidRPr="00C912AF">
        <w:rPr>
          <w:rFonts w:cs="Tahoma"/>
          <w:szCs w:val="24"/>
        </w:rPr>
        <w:t>Topic</w:t>
      </w:r>
      <w:r w:rsidR="00400334" w:rsidRPr="00C912AF">
        <w:rPr>
          <w:rFonts w:cs="Tahoma"/>
          <w:szCs w:val="24"/>
        </w:rPr>
        <w:t>s</w:t>
      </w:r>
      <w:r w:rsidR="005507B8" w:rsidRPr="00C912AF">
        <w:rPr>
          <w:rFonts w:cs="Tahoma"/>
          <w:szCs w:val="24"/>
        </w:rPr>
        <w:t>:</w:t>
      </w:r>
      <w:r w:rsidR="009152D6">
        <w:rPr>
          <w:rFonts w:cs="Tahoma"/>
          <w:szCs w:val="24"/>
        </w:rPr>
        <w:t xml:space="preserve"> </w:t>
      </w:r>
    </w:p>
    <w:p w:rsidR="00B45D68" w:rsidRPr="00F41816" w:rsidRDefault="00B45D68" w:rsidP="00F41816">
      <w:pPr>
        <w:pStyle w:val="ListParagraph"/>
        <w:numPr>
          <w:ilvl w:val="2"/>
          <w:numId w:val="1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>Policy Reports/ Sharing research</w:t>
      </w:r>
    </w:p>
    <w:p w:rsidR="0038685A" w:rsidRPr="00F41816" w:rsidRDefault="00B45D68" w:rsidP="00F41816">
      <w:pPr>
        <w:pStyle w:val="ListParagraph"/>
        <w:numPr>
          <w:ilvl w:val="2"/>
          <w:numId w:val="1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 xml:space="preserve">Adult ESL vs. K-12 ESL training.  </w:t>
      </w:r>
    </w:p>
    <w:p w:rsidR="00B45D68" w:rsidRPr="00F41816" w:rsidRDefault="00B45D68" w:rsidP="00F41816">
      <w:pPr>
        <w:pStyle w:val="ListParagraph"/>
        <w:numPr>
          <w:ilvl w:val="2"/>
          <w:numId w:val="1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>Find an Adult ESL/EFL speaker for the group.</w:t>
      </w:r>
      <w:r w:rsidR="0038685A" w:rsidRPr="00F41816">
        <w:rPr>
          <w:rFonts w:cs="Tahoma"/>
          <w:b w:val="0"/>
          <w:szCs w:val="24"/>
        </w:rPr>
        <w:t xml:space="preserve"> (</w:t>
      </w:r>
      <w:proofErr w:type="spellStart"/>
      <w:r w:rsidR="0038685A" w:rsidRPr="00F41816">
        <w:rPr>
          <w:rFonts w:cs="Tahoma"/>
          <w:b w:val="0"/>
          <w:szCs w:val="24"/>
        </w:rPr>
        <w:t>Fabiola</w:t>
      </w:r>
      <w:proofErr w:type="spellEnd"/>
      <w:r w:rsidR="0038685A" w:rsidRPr="00F41816">
        <w:rPr>
          <w:rFonts w:cs="Tahoma"/>
          <w:b w:val="0"/>
          <w:szCs w:val="24"/>
        </w:rPr>
        <w:t>, Mia)</w:t>
      </w:r>
    </w:p>
    <w:p w:rsidR="0038685A" w:rsidRPr="00F41816" w:rsidRDefault="0038685A" w:rsidP="00F41816">
      <w:pPr>
        <w:pStyle w:val="ListParagraph"/>
        <w:numPr>
          <w:ilvl w:val="2"/>
          <w:numId w:val="1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 xml:space="preserve">Explore the Continuum of ESL/TESOL/TEFL- Ofelia Garcia, </w:t>
      </w:r>
    </w:p>
    <w:p w:rsidR="00F41816" w:rsidRPr="00F41816" w:rsidRDefault="0049030D" w:rsidP="00F41816">
      <w:pPr>
        <w:pStyle w:val="ListParagraph"/>
        <w:numPr>
          <w:ilvl w:val="2"/>
          <w:numId w:val="11"/>
        </w:numPr>
        <w:rPr>
          <w:rFonts w:cs="Tahoma"/>
          <w:szCs w:val="24"/>
        </w:rPr>
      </w:pPr>
      <w:r w:rsidRPr="00F41816">
        <w:rPr>
          <w:rFonts w:cs="Tahoma"/>
          <w:b w:val="0"/>
          <w:szCs w:val="24"/>
        </w:rPr>
        <w:t>English Emerging Bilinguals</w:t>
      </w:r>
    </w:p>
    <w:p w:rsidR="005507B8" w:rsidRPr="00F41816" w:rsidRDefault="009152D6" w:rsidP="00F41816">
      <w:pPr>
        <w:pStyle w:val="ListParagraph"/>
        <w:numPr>
          <w:ilvl w:val="2"/>
          <w:numId w:val="11"/>
        </w:numPr>
        <w:rPr>
          <w:rFonts w:cs="Tahoma"/>
          <w:b w:val="0"/>
          <w:szCs w:val="24"/>
        </w:rPr>
      </w:pPr>
      <w:r w:rsidRPr="00F41816">
        <w:rPr>
          <w:rFonts w:cs="Tahoma"/>
          <w:b w:val="0"/>
          <w:szCs w:val="24"/>
        </w:rPr>
        <w:t>Research that informs/supports effective ELA practice</w:t>
      </w:r>
    </w:p>
    <w:p w:rsidR="00F41816" w:rsidRDefault="00F41816" w:rsidP="00C912AF">
      <w:pPr>
        <w:rPr>
          <w:rFonts w:cs="Tahoma"/>
          <w:szCs w:val="24"/>
        </w:rPr>
      </w:pPr>
    </w:p>
    <w:p w:rsidR="005507B8" w:rsidRDefault="000E337E" w:rsidP="00C912AF">
      <w:pPr>
        <w:rPr>
          <w:rFonts w:cs="Tahoma"/>
          <w:szCs w:val="24"/>
        </w:rPr>
      </w:pPr>
      <w:r>
        <w:rPr>
          <w:rFonts w:cs="Tahoma"/>
          <w:szCs w:val="24"/>
        </w:rPr>
        <w:t>TESOL is part of NCATE Standards- UCD rejected their process and suggested their own and were approved.</w:t>
      </w:r>
    </w:p>
    <w:p w:rsidR="000E337E" w:rsidRDefault="000E337E" w:rsidP="00C912AF">
      <w:pPr>
        <w:rPr>
          <w:rFonts w:cs="Tahoma"/>
          <w:szCs w:val="24"/>
        </w:rPr>
      </w:pPr>
    </w:p>
    <w:p w:rsidR="000E337E" w:rsidRDefault="00B45D68" w:rsidP="00C912AF">
      <w:pPr>
        <w:rPr>
          <w:rFonts w:cs="Tahoma"/>
          <w:szCs w:val="24"/>
        </w:rPr>
      </w:pPr>
      <w:r>
        <w:rPr>
          <w:rFonts w:cs="Tahoma"/>
          <w:szCs w:val="24"/>
        </w:rPr>
        <w:t xml:space="preserve">HELDE </w:t>
      </w:r>
      <w:proofErr w:type="spellStart"/>
      <w:r>
        <w:rPr>
          <w:rFonts w:cs="Tahoma"/>
          <w:szCs w:val="24"/>
        </w:rPr>
        <w:t>Wikispace</w:t>
      </w:r>
      <w:proofErr w:type="spellEnd"/>
      <w:r>
        <w:rPr>
          <w:rFonts w:cs="Tahoma"/>
          <w:szCs w:val="24"/>
        </w:rPr>
        <w:t>-Leslie will send the invitation via e-mail.</w:t>
      </w:r>
    </w:p>
    <w:p w:rsidR="00996281" w:rsidRDefault="00996281" w:rsidP="00C912AF">
      <w:pPr>
        <w:rPr>
          <w:rFonts w:cs="Tahoma"/>
          <w:szCs w:val="24"/>
        </w:rPr>
      </w:pPr>
    </w:p>
    <w:p w:rsidR="00996281" w:rsidRDefault="00996281" w:rsidP="00C912AF">
      <w:pPr>
        <w:rPr>
          <w:rFonts w:cs="Tahoma"/>
          <w:szCs w:val="24"/>
        </w:rPr>
      </w:pPr>
      <w:r>
        <w:rPr>
          <w:rFonts w:cs="Tahoma"/>
          <w:szCs w:val="24"/>
        </w:rPr>
        <w:t>Next meeting to be held during CO-TESOL - Friday, November 11, 2011 from 11-1pm</w:t>
      </w:r>
      <w:bookmarkStart w:id="0" w:name="_GoBack"/>
      <w:bookmarkEnd w:id="0"/>
    </w:p>
    <w:p w:rsidR="00996281" w:rsidRPr="00996281" w:rsidRDefault="00996281" w:rsidP="00996281">
      <w:pPr>
        <w:pStyle w:val="ListParagraph"/>
        <w:numPr>
          <w:ilvl w:val="0"/>
          <w:numId w:val="11"/>
        </w:numPr>
        <w:rPr>
          <w:rFonts w:cs="Tahoma"/>
          <w:b w:val="0"/>
          <w:szCs w:val="24"/>
        </w:rPr>
      </w:pPr>
      <w:r w:rsidRPr="00996281">
        <w:rPr>
          <w:rFonts w:cs="Tahoma"/>
          <w:b w:val="0"/>
          <w:szCs w:val="24"/>
        </w:rPr>
        <w:t>Will invite CELP/WIDA trainers from CDE for Q/A</w:t>
      </w:r>
    </w:p>
    <w:p w:rsidR="00996281" w:rsidRPr="00996281" w:rsidRDefault="00996281" w:rsidP="00996281">
      <w:pPr>
        <w:pStyle w:val="ListParagraph"/>
        <w:numPr>
          <w:ilvl w:val="0"/>
          <w:numId w:val="11"/>
        </w:numPr>
        <w:rPr>
          <w:rFonts w:cs="Tahoma"/>
          <w:b w:val="0"/>
          <w:szCs w:val="24"/>
        </w:rPr>
      </w:pPr>
      <w:r w:rsidRPr="00996281">
        <w:rPr>
          <w:rFonts w:cs="Tahoma"/>
          <w:b w:val="0"/>
          <w:szCs w:val="24"/>
        </w:rPr>
        <w:t>Update on Credit and Assessment</w:t>
      </w:r>
    </w:p>
    <w:p w:rsidR="00E43C0E" w:rsidRDefault="00E43C0E" w:rsidP="005507B8">
      <w:pPr>
        <w:rPr>
          <w:rFonts w:cs="Tahoma"/>
          <w:b w:val="0"/>
          <w:szCs w:val="24"/>
        </w:rPr>
      </w:pPr>
    </w:p>
    <w:p w:rsidR="001E7DFC" w:rsidRPr="002A1B95" w:rsidRDefault="001E7DFC" w:rsidP="002A1B95">
      <w:pPr>
        <w:rPr>
          <w:rFonts w:cs="Tahoma"/>
          <w:b w:val="0"/>
          <w:szCs w:val="24"/>
        </w:rPr>
      </w:pPr>
    </w:p>
    <w:sectPr w:rsidR="001E7DFC" w:rsidRPr="002A1B95" w:rsidSect="001A51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2C0"/>
    <w:multiLevelType w:val="multilevel"/>
    <w:tmpl w:val="5ED6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7B0FA2"/>
    <w:multiLevelType w:val="hybridMultilevel"/>
    <w:tmpl w:val="6324C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4478E"/>
    <w:multiLevelType w:val="hybridMultilevel"/>
    <w:tmpl w:val="3ADE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67D1B"/>
    <w:multiLevelType w:val="hybridMultilevel"/>
    <w:tmpl w:val="9796D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009CD"/>
    <w:multiLevelType w:val="hybridMultilevel"/>
    <w:tmpl w:val="4A74C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730983"/>
    <w:multiLevelType w:val="hybridMultilevel"/>
    <w:tmpl w:val="1362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C16DC"/>
    <w:multiLevelType w:val="hybridMultilevel"/>
    <w:tmpl w:val="30BE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00065"/>
    <w:multiLevelType w:val="hybridMultilevel"/>
    <w:tmpl w:val="9F48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FA50EB"/>
    <w:multiLevelType w:val="hybridMultilevel"/>
    <w:tmpl w:val="0710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BB3AC3"/>
    <w:multiLevelType w:val="hybridMultilevel"/>
    <w:tmpl w:val="79C0533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FBC1424"/>
    <w:multiLevelType w:val="hybridMultilevel"/>
    <w:tmpl w:val="B9EA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241"/>
  <w:characterSpacingControl w:val="doNotCompress"/>
  <w:compat/>
  <w:rsids>
    <w:rsidRoot w:val="004B15FC"/>
    <w:rsid w:val="00004298"/>
    <w:rsid w:val="00007664"/>
    <w:rsid w:val="00051432"/>
    <w:rsid w:val="0008465F"/>
    <w:rsid w:val="00091A7B"/>
    <w:rsid w:val="000A5D18"/>
    <w:rsid w:val="000B12A9"/>
    <w:rsid w:val="000C0D1A"/>
    <w:rsid w:val="000E337E"/>
    <w:rsid w:val="00124FD8"/>
    <w:rsid w:val="00171EC3"/>
    <w:rsid w:val="001A519A"/>
    <w:rsid w:val="001B2281"/>
    <w:rsid w:val="001B2EB0"/>
    <w:rsid w:val="001B7C4A"/>
    <w:rsid w:val="001E7DFC"/>
    <w:rsid w:val="00217CDC"/>
    <w:rsid w:val="0023122A"/>
    <w:rsid w:val="002470DC"/>
    <w:rsid w:val="0026100C"/>
    <w:rsid w:val="00261FD4"/>
    <w:rsid w:val="00277414"/>
    <w:rsid w:val="00287F43"/>
    <w:rsid w:val="002A1B95"/>
    <w:rsid w:val="002B232C"/>
    <w:rsid w:val="002E11C1"/>
    <w:rsid w:val="002E61AC"/>
    <w:rsid w:val="00302856"/>
    <w:rsid w:val="00313599"/>
    <w:rsid w:val="00341128"/>
    <w:rsid w:val="0038685A"/>
    <w:rsid w:val="003B55EF"/>
    <w:rsid w:val="00400334"/>
    <w:rsid w:val="004055F1"/>
    <w:rsid w:val="0049030D"/>
    <w:rsid w:val="004A3822"/>
    <w:rsid w:val="004A5375"/>
    <w:rsid w:val="004B15FC"/>
    <w:rsid w:val="004C011B"/>
    <w:rsid w:val="004C0A4D"/>
    <w:rsid w:val="005061A8"/>
    <w:rsid w:val="00510C0C"/>
    <w:rsid w:val="005507B8"/>
    <w:rsid w:val="00550A07"/>
    <w:rsid w:val="0056748A"/>
    <w:rsid w:val="005C3EEC"/>
    <w:rsid w:val="005F6920"/>
    <w:rsid w:val="006215F7"/>
    <w:rsid w:val="0062350E"/>
    <w:rsid w:val="00664ECD"/>
    <w:rsid w:val="00667CDD"/>
    <w:rsid w:val="006940B2"/>
    <w:rsid w:val="006A2C74"/>
    <w:rsid w:val="006C652A"/>
    <w:rsid w:val="006F77A3"/>
    <w:rsid w:val="0070328E"/>
    <w:rsid w:val="007065DB"/>
    <w:rsid w:val="00720927"/>
    <w:rsid w:val="00755098"/>
    <w:rsid w:val="00792D9E"/>
    <w:rsid w:val="007B69C7"/>
    <w:rsid w:val="007F08AF"/>
    <w:rsid w:val="00800AD1"/>
    <w:rsid w:val="008232E5"/>
    <w:rsid w:val="00856604"/>
    <w:rsid w:val="00880C2C"/>
    <w:rsid w:val="00881DD6"/>
    <w:rsid w:val="008C142A"/>
    <w:rsid w:val="009152D6"/>
    <w:rsid w:val="00925D85"/>
    <w:rsid w:val="009465A5"/>
    <w:rsid w:val="00974EEC"/>
    <w:rsid w:val="00982798"/>
    <w:rsid w:val="00996281"/>
    <w:rsid w:val="009A5328"/>
    <w:rsid w:val="009E3469"/>
    <w:rsid w:val="009E5230"/>
    <w:rsid w:val="009F4BAD"/>
    <w:rsid w:val="00A14229"/>
    <w:rsid w:val="00A320A8"/>
    <w:rsid w:val="00A6397A"/>
    <w:rsid w:val="00AB149D"/>
    <w:rsid w:val="00B1380C"/>
    <w:rsid w:val="00B30ED3"/>
    <w:rsid w:val="00B45D68"/>
    <w:rsid w:val="00B67B0B"/>
    <w:rsid w:val="00BC51B6"/>
    <w:rsid w:val="00BD7080"/>
    <w:rsid w:val="00BF0DEE"/>
    <w:rsid w:val="00C729CA"/>
    <w:rsid w:val="00C877E6"/>
    <w:rsid w:val="00C912AF"/>
    <w:rsid w:val="00DA5A8E"/>
    <w:rsid w:val="00DB5D27"/>
    <w:rsid w:val="00E315B4"/>
    <w:rsid w:val="00E425A3"/>
    <w:rsid w:val="00E43C0E"/>
    <w:rsid w:val="00E5065A"/>
    <w:rsid w:val="00E542D0"/>
    <w:rsid w:val="00E61228"/>
    <w:rsid w:val="00EA2D2B"/>
    <w:rsid w:val="00ED546C"/>
    <w:rsid w:val="00F12E2D"/>
    <w:rsid w:val="00F153CA"/>
    <w:rsid w:val="00F26C26"/>
    <w:rsid w:val="00F41816"/>
    <w:rsid w:val="00F70A22"/>
    <w:rsid w:val="00FB1205"/>
    <w:rsid w:val="00FD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5FC"/>
    <w:rPr>
      <w:rFonts w:ascii="Tahoma" w:hAnsi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15FC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character" w:styleId="Strong">
    <w:name w:val="Strong"/>
    <w:basedOn w:val="DefaultParagraphFont"/>
    <w:qFormat/>
    <w:rsid w:val="004B15FC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8C142A"/>
    <w:rPr>
      <w:rFonts w:ascii="Consolas" w:eastAsia="Calibri" w:hAnsi="Consolas"/>
      <w:b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142A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A14229"/>
    <w:pPr>
      <w:ind w:left="720"/>
    </w:pPr>
  </w:style>
  <w:style w:type="paragraph" w:styleId="NoSpacing">
    <w:name w:val="No Spacing"/>
    <w:uiPriority w:val="1"/>
    <w:qFormat/>
    <w:rsid w:val="00A14229"/>
    <w:rPr>
      <w:rFonts w:ascii="Comic Sans MS" w:eastAsia="Calibri" w:hAnsi="Comic Sans MS"/>
      <w:sz w:val="22"/>
      <w:szCs w:val="22"/>
    </w:rPr>
  </w:style>
  <w:style w:type="paragraph" w:customStyle="1" w:styleId="Default">
    <w:name w:val="Default"/>
    <w:rsid w:val="001E7DFC"/>
    <w:pPr>
      <w:autoSpaceDE w:val="0"/>
      <w:autoSpaceDN w:val="0"/>
      <w:adjustRightInd w:val="0"/>
    </w:pPr>
    <w:rPr>
      <w:rFonts w:ascii="Copperplate Gothic Bold" w:hAnsi="Copperplate Gothic Bold" w:cs="Copperplate Gothic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5FC"/>
    <w:rPr>
      <w:rFonts w:ascii="Tahoma" w:hAnsi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15FC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character" w:styleId="Strong">
    <w:name w:val="Strong"/>
    <w:basedOn w:val="DefaultParagraphFont"/>
    <w:qFormat/>
    <w:rsid w:val="004B15FC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8C142A"/>
    <w:rPr>
      <w:rFonts w:ascii="Consolas" w:eastAsia="Calibri" w:hAnsi="Consolas"/>
      <w:b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142A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A14229"/>
    <w:pPr>
      <w:ind w:left="720"/>
    </w:pPr>
  </w:style>
  <w:style w:type="paragraph" w:styleId="NoSpacing">
    <w:name w:val="No Spacing"/>
    <w:uiPriority w:val="1"/>
    <w:qFormat/>
    <w:rsid w:val="00A14229"/>
    <w:rPr>
      <w:rFonts w:ascii="Comic Sans MS" w:eastAsia="Calibri" w:hAnsi="Comic Sans MS"/>
      <w:sz w:val="22"/>
      <w:szCs w:val="22"/>
    </w:rPr>
  </w:style>
  <w:style w:type="paragraph" w:customStyle="1" w:styleId="Default">
    <w:name w:val="Default"/>
    <w:rsid w:val="001E7DFC"/>
    <w:pPr>
      <w:autoSpaceDE w:val="0"/>
      <w:autoSpaceDN w:val="0"/>
      <w:adjustRightInd w:val="0"/>
    </w:pPr>
    <w:rPr>
      <w:rFonts w:ascii="Copperplate Gothic Bold" w:hAnsi="Copperplate Gothic Bold" w:cs="Copperplate Gothic 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12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HIGHER EDUCATION LINGUISTICALLY DIVERSE EDUCATION (HELDE)</vt:lpstr>
    </vt:vector>
  </TitlesOfParts>
  <Company>Regis University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HIGHER EDUCATION LINGUISTICALLY DIVERSE EDUCATION (HELDE)</dc:title>
  <dc:creator>Regis</dc:creator>
  <cp:lastModifiedBy>l-admin</cp:lastModifiedBy>
  <cp:revision>7</cp:revision>
  <cp:lastPrinted>2009-09-08T20:35:00Z</cp:lastPrinted>
  <dcterms:created xsi:type="dcterms:W3CDTF">2011-10-04T04:19:00Z</dcterms:created>
  <dcterms:modified xsi:type="dcterms:W3CDTF">2011-10-20T07:09:00Z</dcterms:modified>
</cp:coreProperties>
</file>